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8E" w:rsidRDefault="0010118E" w:rsidP="0010118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A Importância da Oração</w:t>
      </w:r>
    </w:p>
    <w:p w:rsidR="0010118E" w:rsidRDefault="0010118E" w:rsidP="0010118E">
      <w:pPr>
        <w:jc w:val="center"/>
      </w:pPr>
      <w:r>
        <w:rPr>
          <w:noProof/>
        </w:rPr>
        <w:drawing>
          <wp:inline distT="0" distB="0" distL="0" distR="0" wp14:anchorId="5AA5DEE0" wp14:editId="28641530">
            <wp:extent cx="2668905" cy="1765300"/>
            <wp:effectExtent l="0" t="0" r="0" b="6350"/>
            <wp:docPr id="2" name="Picture 2" descr="http://www.islamreligion.com/articles_es/images/spa_The_Importance_of_Prayer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islamreligion.com/articles_es/images/spa_The_Importance_of_Prayer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8E" w:rsidRPr="0010118E" w:rsidRDefault="0010118E" w:rsidP="0010118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118E">
        <w:rPr>
          <w:rFonts w:ascii="Times New Roman" w:eastAsia="Times New Roman" w:hAnsi="Times New Roman" w:cs="Times New Roman"/>
          <w:color w:val="000000"/>
          <w:sz w:val="26"/>
          <w:szCs w:val="26"/>
        </w:rPr>
        <w:t>A importância da oração no Islã não pode ser subestimada.  É o primeiro pilar do Islã que o profeta, que Deus o louve, mencionou após mencionar o Testemunho de Fé, através do qual alguém se torna muçulmano.  Foi tornada obrigatória para todos os profetas e todos os povos.  Deus declarou seu status obrigatório sob circunstâncias grandiosas.  Por exemplo, quando Deus falou diretamente a Moisés, Ele disse:</w:t>
      </w:r>
    </w:p>
    <w:p w:rsidR="0010118E" w:rsidRPr="0010118E" w:rsidRDefault="0010118E" w:rsidP="0010118E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011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“Eu te escolhi. Escuta, pois, o que te será inspirado: Sou Deus. Não há divindade além de Mim! Adora-Me, pois, e observa a oração, para celebrar o Meu nome.” </w:t>
      </w:r>
      <w:r w:rsidRPr="001011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(Alcorão 20: 13-14)</w:t>
      </w:r>
    </w:p>
    <w:p w:rsidR="0010118E" w:rsidRPr="0010118E" w:rsidRDefault="0010118E" w:rsidP="0010118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118E">
        <w:rPr>
          <w:rFonts w:ascii="Times New Roman" w:eastAsia="Times New Roman" w:hAnsi="Times New Roman" w:cs="Times New Roman"/>
          <w:color w:val="000000"/>
          <w:sz w:val="26"/>
          <w:szCs w:val="26"/>
        </w:rPr>
        <w:t>De forma semelhante, as orações foram tornadas obrigatórias para o profeta Muhammad durante sua ascensão ao céu.  Além disso, quando Deus louva os crentes, como no início do capítulo intitulado ‘al-Muminun’ (os Crentes), em uma das primeiras descrições que Ele afirma é a aderência deles às orações. </w:t>
      </w:r>
    </w:p>
    <w:p w:rsidR="0010118E" w:rsidRPr="0010118E" w:rsidRDefault="0010118E" w:rsidP="0010118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118E">
        <w:rPr>
          <w:rFonts w:ascii="Times New Roman" w:eastAsia="Times New Roman" w:hAnsi="Times New Roman" w:cs="Times New Roman"/>
          <w:color w:val="000000"/>
          <w:sz w:val="26"/>
          <w:szCs w:val="26"/>
        </w:rPr>
        <w:t>Um homem perguntou ao profeta sobre o ato mais virtuoso.  O profeta declarou que o ato mais virtuoso é a oração.  O homem perguntou de novo e de novo e pelas primeiras três vezes, o profeta respondeu: </w:t>
      </w:r>
      <w:r w:rsidRPr="001011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“A oração,”</w:t>
      </w:r>
      <w:r w:rsidRPr="0010118E">
        <w:rPr>
          <w:rFonts w:ascii="Times New Roman" w:eastAsia="Times New Roman" w:hAnsi="Times New Roman" w:cs="Times New Roman"/>
          <w:color w:val="000000"/>
          <w:sz w:val="26"/>
          <w:szCs w:val="26"/>
        </w:rPr>
        <w:t> então na quarta ocasião ele afirmou:</w:t>
      </w:r>
      <w:r w:rsidRPr="001011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“o jihad no caminho de Deus.”</w:t>
      </w:r>
      <w:bookmarkStart w:id="0" w:name="_ftnref18204"/>
      <w:r w:rsidRPr="0010118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10118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"http://www.islamreligion.com/pt/articles/2870/" \l "_ftn18204" \o " Essa é a forma de um hadith registrado por Ahmad e ibn Hibban.  De acordo com al-Albani, o hadith é hasan.  Muhammad Nasir al-Din al-Albani, Sahih al-Targheeb wa al-Tarheeb (Beirute: al-Maktab al-Islami, 1982), vol.  1, p.  150" </w:instrText>
      </w:r>
      <w:r w:rsidRPr="0010118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10118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10118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0"/>
    </w:p>
    <w:p w:rsidR="0010118E" w:rsidRPr="0010118E" w:rsidRDefault="0010118E" w:rsidP="0010118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118E">
        <w:rPr>
          <w:rFonts w:ascii="Times New Roman" w:eastAsia="Times New Roman" w:hAnsi="Times New Roman" w:cs="Times New Roman"/>
          <w:color w:val="000000"/>
          <w:sz w:val="26"/>
          <w:szCs w:val="26"/>
        </w:rPr>
        <w:t>A importância da oração é demonstrada em muitas das afirmações do profeta.  Por exemplo, o Profeta disse:</w:t>
      </w:r>
    </w:p>
    <w:p w:rsidR="0010118E" w:rsidRPr="0010118E" w:rsidRDefault="0010118E" w:rsidP="0010118E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011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“O primeiro assunto que o servo prestará contas no Dia do Juízo é a oração.  Se for sólida, então o resto dos atos serão sólidos.  E se for incompleta, então o resto dos atos serão incompletos.”</w:t>
      </w:r>
      <w:bookmarkStart w:id="1" w:name="_ftnref18205"/>
      <w:r w:rsidRPr="001011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1011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"http://www.islamreligion.com/pt/articles/2870/" \l "_ftn18205" \o " Registrado por al-Tabarani.  De acordo com al-Albani, é Sahih.  Al-Albani, Sahih al-Jami, vol.1, p.  503." </w:instrText>
      </w:r>
      <w:r w:rsidRPr="001011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10118E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</w:rPr>
        <w:t>[2]</w:t>
      </w:r>
      <w:r w:rsidRPr="001011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1"/>
    </w:p>
    <w:p w:rsidR="0010118E" w:rsidRPr="0010118E" w:rsidRDefault="0010118E" w:rsidP="0010118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118E">
        <w:rPr>
          <w:rFonts w:ascii="Times New Roman" w:eastAsia="Times New Roman" w:hAnsi="Times New Roman" w:cs="Times New Roman"/>
          <w:color w:val="000000"/>
          <w:sz w:val="26"/>
          <w:szCs w:val="26"/>
        </w:rPr>
        <w:t>A importância das orações reside no fato de que independente das ações que alguém desempenhe em sua vida, o aspecto mais importante é a relação com Deus, ou seja, a fé (</w:t>
      </w:r>
      <w:r w:rsidRPr="001011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imaan</w:t>
      </w:r>
      <w:r w:rsidRPr="0010118E">
        <w:rPr>
          <w:rFonts w:ascii="Times New Roman" w:eastAsia="Times New Roman" w:hAnsi="Times New Roman" w:cs="Times New Roman"/>
          <w:color w:val="000000"/>
          <w:sz w:val="26"/>
          <w:szCs w:val="26"/>
        </w:rPr>
        <w:t>), a consciência de Deus (</w:t>
      </w:r>
      <w:r w:rsidRPr="001011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taqwa</w:t>
      </w:r>
      <w:r w:rsidRPr="0010118E">
        <w:rPr>
          <w:rFonts w:ascii="Times New Roman" w:eastAsia="Times New Roman" w:hAnsi="Times New Roman" w:cs="Times New Roman"/>
          <w:color w:val="000000"/>
          <w:sz w:val="26"/>
          <w:szCs w:val="26"/>
        </w:rPr>
        <w:t>), sinceridade (</w:t>
      </w:r>
      <w:r w:rsidRPr="001011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ikhlas</w:t>
      </w:r>
      <w:r w:rsidRPr="0010118E">
        <w:rPr>
          <w:rFonts w:ascii="Times New Roman" w:eastAsia="Times New Roman" w:hAnsi="Times New Roman" w:cs="Times New Roman"/>
          <w:color w:val="000000"/>
          <w:sz w:val="26"/>
          <w:szCs w:val="26"/>
        </w:rPr>
        <w:t>) e adoração a Deus (</w:t>
      </w:r>
      <w:r w:rsidRPr="001011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ibadah</w:t>
      </w:r>
      <w:r w:rsidRPr="001011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).  Essa relação com Deus é demonstrada e colocada em </w:t>
      </w:r>
      <w:r w:rsidRPr="0010118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prática, e também aperfeiçoada e aumentada, pela oração.  Portanto, se as orações forem sólidas e adequadas, o resto dos atos serão sólidos e adequados; e se as orações não são sólidas e adequadas, então o resto dos atos não serão sólidos e adequados, como o próprio profeta declarou. </w:t>
      </w:r>
    </w:p>
    <w:p w:rsidR="0010118E" w:rsidRPr="0010118E" w:rsidRDefault="0010118E" w:rsidP="0010118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118E">
        <w:rPr>
          <w:rFonts w:ascii="Times New Roman" w:eastAsia="Times New Roman" w:hAnsi="Times New Roman" w:cs="Times New Roman"/>
          <w:color w:val="000000"/>
          <w:sz w:val="26"/>
          <w:szCs w:val="26"/>
        </w:rPr>
        <w:t>Na realidade, a oração é executada adequadamente – com verdadeira lembrança de Deus e se voltando para Ele em perdão – terá um efeito duradouro sobre a pessoa.  Após terminar a oração, o coração estará cheio da lembrança de Deus.  Será temeroso e também esperançoso em relação a Deus.  Após aquela experiência, não desejará sair da posição elevada para uma na qual desobedece a Deus.  Deus mencionou esse aspecto da oração quando disse:</w:t>
      </w:r>
    </w:p>
    <w:p w:rsidR="0010118E" w:rsidRPr="0010118E" w:rsidRDefault="0010118E" w:rsidP="0010118E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011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“Recita o que te foi revelado do Livro e observa a oração, porque a oração preserva (o homem) da obscenidade e do ilícito.” (Alcorão 29:45)</w:t>
      </w:r>
    </w:p>
    <w:p w:rsidR="0010118E" w:rsidRPr="0010118E" w:rsidRDefault="0010118E" w:rsidP="0010118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118E">
        <w:rPr>
          <w:rFonts w:ascii="Times New Roman" w:eastAsia="Times New Roman" w:hAnsi="Times New Roman" w:cs="Times New Roman"/>
          <w:color w:val="000000"/>
          <w:sz w:val="26"/>
          <w:szCs w:val="26"/>
        </w:rPr>
        <w:t>Nadwi descreveu esse efeito de forma eloquente:</w:t>
      </w:r>
    </w:p>
    <w:p w:rsidR="0010118E" w:rsidRPr="0010118E" w:rsidRDefault="0010118E" w:rsidP="0010118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118E">
        <w:rPr>
          <w:rFonts w:ascii="Times New Roman" w:eastAsia="Times New Roman" w:hAnsi="Times New Roman" w:cs="Times New Roman"/>
          <w:color w:val="000000"/>
          <w:sz w:val="26"/>
          <w:szCs w:val="26"/>
        </w:rPr>
        <w:t>Seu objetivo é gerar dentro do eu subliminar do homem esse poder espiritual, luz de fé e consciência de Deus que pode capacitá-lo a combater de forma bem-sucedida todos os males e tentações, mantendo-se perseverante em momentos de tribulação e adversidade e protegendo-se contra a fraqueza da carne e do dano dos apetites imoderados.</w:t>
      </w:r>
      <w:bookmarkStart w:id="2" w:name="_ftnref18206"/>
      <w:r w:rsidRPr="0010118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10118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"http://www.islamreligion.com/pt/articles/2870/" \l "_ftn18206" \o " Nadwi, p. 24" </w:instrText>
      </w:r>
      <w:r w:rsidRPr="0010118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10118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[3]</w:t>
      </w:r>
      <w:r w:rsidRPr="0010118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</w:p>
    <w:p w:rsidR="0010118E" w:rsidRPr="0010118E" w:rsidRDefault="0010118E" w:rsidP="0010118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118E">
        <w:rPr>
          <w:rFonts w:ascii="Times New Roman" w:eastAsia="Times New Roman" w:hAnsi="Times New Roman" w:cs="Times New Roman"/>
          <w:color w:val="000000"/>
          <w:sz w:val="26"/>
          <w:szCs w:val="26"/>
        </w:rPr>
        <w:t>O efeito geral que orações realizadas adequadamente devem ter sobre os humanos é descrito em outros versículos no Alcorão:</w:t>
      </w:r>
    </w:p>
    <w:p w:rsidR="0010118E" w:rsidRPr="0010118E" w:rsidRDefault="0010118E" w:rsidP="0010118E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011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“Em verdade, o homem foi criado impaciente; Quando o mal o açoita, impacienta-se; Mas, quando o bem o acaricia, torna-se tacanho;  Salvo os que oram, que são constantes em suas orações,...” (Alcorão 70:19-23)</w:t>
      </w:r>
    </w:p>
    <w:p w:rsidR="0010118E" w:rsidRPr="0010118E" w:rsidRDefault="0010118E" w:rsidP="0010118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118E">
        <w:rPr>
          <w:rFonts w:ascii="Times New Roman" w:eastAsia="Times New Roman" w:hAnsi="Times New Roman" w:cs="Times New Roman"/>
          <w:color w:val="000000"/>
          <w:sz w:val="26"/>
          <w:szCs w:val="26"/>
        </w:rPr>
        <w:t>Quanto à Vida Futura, o perdão e prazer de Deus estão proximamente relacionado às orações.  O mensageiro de Deus disse:</w:t>
      </w:r>
    </w:p>
    <w:p w:rsidR="0010118E" w:rsidRPr="0010118E" w:rsidRDefault="0010118E" w:rsidP="0010118E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011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“Deus tornou obrigatório cinco orações.  Quem realizar de maneira excelente suas abluções, ora nos horários corretos, completa suas reverências, prostrações e </w:t>
      </w:r>
      <w:r w:rsidRPr="001011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khushu</w:t>
      </w:r>
      <w:bookmarkStart w:id="3" w:name="_ftnref18207"/>
      <w:r w:rsidRPr="001011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fldChar w:fldCharType="begin"/>
      </w:r>
      <w:r w:rsidRPr="001011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instrText xml:space="preserve"> HYPERLINK "http://www.islamreligion.com/pt/articles/2870/" \l "_ftn18207" \o " Khushu` na oração é quando o coração da pessoa está em harmonia com a oração. Esse sentimento no coração é então refletido no corpo. A pessoa permanece calma. Seu olhar também é baixo. Até sua voz é afetada por esse sentimento no coração. Para mais detalhes sobre esse conceito (assim como a diferença entre ele e khudhu`), ver Muhammad al-Shaayi, al-Furooq al-Laughawiyyah wa Atharahaa fi Tafseer al-Quran al-Kareem (Riyadh: Maktabah al-Ubaikaan, 1993), pp.  249-254.  " </w:instrText>
      </w:r>
      <w:r w:rsidRPr="001011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fldChar w:fldCharType="separate"/>
      </w:r>
      <w:r w:rsidRPr="0010118E">
        <w:rPr>
          <w:rFonts w:ascii="Times New Roman" w:eastAsia="Times New Roman" w:hAnsi="Times New Roman" w:cs="Times New Roman"/>
          <w:b/>
          <w:bCs/>
          <w:i/>
          <w:iCs/>
          <w:color w:val="800080"/>
          <w:position w:val="2"/>
          <w:sz w:val="26"/>
          <w:szCs w:val="26"/>
          <w:u w:val="single"/>
          <w:lang w:val="pt-BR"/>
        </w:rPr>
        <w:t>[4]</w:t>
      </w:r>
      <w:r w:rsidRPr="001011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fldChar w:fldCharType="end"/>
      </w:r>
      <w:bookmarkEnd w:id="3"/>
      <w:r w:rsidRPr="001011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10118E" w:rsidRPr="0010118E" w:rsidRDefault="0010118E" w:rsidP="0010118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118E">
        <w:rPr>
          <w:rFonts w:ascii="Times New Roman" w:eastAsia="Times New Roman" w:hAnsi="Times New Roman" w:cs="Times New Roman"/>
          <w:color w:val="000000"/>
          <w:sz w:val="26"/>
          <w:szCs w:val="26"/>
        </w:rPr>
        <w:t>As orações são um tipo de purificação para um ser humano.  Volta-se e encontra com seu Senhor cinco vezes ao dia.  Como aludido acima, ficar de pé repetidamente perante Deus deve manter a pessoa longe do cometimento de atos pecaminosos durante o dia.  Além disso, também deve ser um momento de remorso e arrependimento, de modo que peça intensamente perdão a Deus por aqueles pecados que cometeu.  Em acréscimo, a oração em sai é uma boa ação que elimina alguns dos maus atos cometidos.  Esses pontos podem ser notados no seguinte hadith do profeta, que Deus o louve:</w:t>
      </w:r>
    </w:p>
    <w:p w:rsidR="0010118E" w:rsidRPr="0010118E" w:rsidRDefault="0010118E" w:rsidP="0010118E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011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“Se uma pessoa tiver um córrego passando por sua porta e se banhar nele cinco vezes ao dia, vocês acham que ela ficaria com alguma sujeira?” As pessoas disseram: “Não ficaria nenhuma sujeira.”  O profeta então disse: “É como as cinco orações diárias. Através delas Deus elimina os pecados.”</w:t>
      </w:r>
      <w:r w:rsidRPr="001011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(</w:t>
      </w:r>
      <w:r w:rsidRPr="001011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val="pt-BR"/>
        </w:rPr>
        <w:t>Saheeh Al-Bukhari, Saheeh Muslim</w:t>
      </w:r>
      <w:r w:rsidRPr="001011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)</w:t>
      </w:r>
    </w:p>
    <w:p w:rsidR="0010118E" w:rsidRPr="0010118E" w:rsidRDefault="0010118E" w:rsidP="0010118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0118E">
        <w:rPr>
          <w:rFonts w:ascii="Times New Roman" w:eastAsia="Times New Roman" w:hAnsi="Times New Roman" w:cs="Times New Roman"/>
          <w:color w:val="000000"/>
          <w:sz w:val="26"/>
          <w:szCs w:val="26"/>
        </w:rPr>
        <w:t>Em outro hadith, o Profeta disse:</w:t>
      </w:r>
    </w:p>
    <w:p w:rsidR="0010118E" w:rsidRPr="0010118E" w:rsidRDefault="0010118E" w:rsidP="0010118E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1011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“As cinco orações diárias e a oração de sexta-feira até a próxima oração de sexta-feira são a expiação para o que está entre elas.” (</w:t>
      </w:r>
      <w:r w:rsidRPr="0010118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Saheeh Muslim</w:t>
      </w:r>
      <w:r w:rsidRPr="001011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10118E" w:rsidRPr="0010118E" w:rsidRDefault="0010118E" w:rsidP="0010118E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0118E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10118E" w:rsidRPr="0010118E" w:rsidRDefault="0010118E" w:rsidP="0010118E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0118E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10118E" w:rsidRPr="0010118E" w:rsidRDefault="0010118E" w:rsidP="0010118E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10118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4" w:name="_ftn18204"/>
    <w:p w:rsidR="0010118E" w:rsidRPr="0010118E" w:rsidRDefault="0010118E" w:rsidP="0010118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10118E">
        <w:rPr>
          <w:rFonts w:ascii="Times New Roman" w:eastAsia="Times New Roman" w:hAnsi="Times New Roman" w:cs="Times New Roman"/>
          <w:color w:val="000000"/>
        </w:rPr>
        <w:fldChar w:fldCharType="begin"/>
      </w:r>
      <w:r w:rsidRPr="0010118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"http://www.islamreligion.com/pt/articles/2870/" \l "_ftnref18204" \o "Back to the refrence of this footnote" </w:instrText>
      </w:r>
      <w:r w:rsidRPr="0010118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10118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10118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4"/>
      <w:r w:rsidRPr="0010118E">
        <w:rPr>
          <w:rFonts w:ascii="Times New Roman" w:eastAsia="Times New Roman" w:hAnsi="Times New Roman" w:cs="Times New Roman"/>
          <w:color w:val="000000"/>
        </w:rPr>
        <w:t> </w:t>
      </w:r>
      <w:r w:rsidRPr="0010118E">
        <w:rPr>
          <w:rFonts w:ascii="Times New Roman" w:eastAsia="Times New Roman" w:hAnsi="Times New Roman" w:cs="Times New Roman"/>
          <w:color w:val="000000"/>
          <w:lang w:val="pt-BR"/>
        </w:rPr>
        <w:t>Essa é a forma de um hadith registrado por Ahmad e ibn Hibban.  De acordo com al-Albani, o hadith é hasan.  Muhammad Nasir al-Din al-Albani, Sahih al-Targheeb wa al-Tarheeb (Beirute: al-Maktab al-Islami, 1982), vol.  1, p.  150</w:t>
      </w:r>
    </w:p>
    <w:bookmarkStart w:id="5" w:name="_ftn18205"/>
    <w:p w:rsidR="0010118E" w:rsidRPr="0010118E" w:rsidRDefault="0010118E" w:rsidP="0010118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10118E">
        <w:rPr>
          <w:rFonts w:ascii="Times New Roman" w:eastAsia="Times New Roman" w:hAnsi="Times New Roman" w:cs="Times New Roman"/>
          <w:color w:val="000000"/>
        </w:rPr>
        <w:fldChar w:fldCharType="begin"/>
      </w:r>
      <w:r w:rsidRPr="0010118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"http://www.islamreligion.com/pt/articles/2870/" \l "_ftnref18205" \o "Back to the refrence of this footnote" </w:instrText>
      </w:r>
      <w:r w:rsidRPr="0010118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10118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[2]</w:t>
      </w:r>
      <w:r w:rsidRPr="0010118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5"/>
      <w:r w:rsidRPr="0010118E">
        <w:rPr>
          <w:rFonts w:ascii="Times New Roman" w:eastAsia="Times New Roman" w:hAnsi="Times New Roman" w:cs="Times New Roman"/>
          <w:color w:val="000000"/>
          <w:lang w:val="pt-BR"/>
        </w:rPr>
        <w:t> Registrado por al-Tabarani.  De acordo com al-Albani, é Sahih.  </w:t>
      </w:r>
      <w:r w:rsidRPr="0010118E">
        <w:rPr>
          <w:rFonts w:ascii="Times New Roman" w:eastAsia="Times New Roman" w:hAnsi="Times New Roman" w:cs="Times New Roman"/>
          <w:color w:val="000000"/>
        </w:rPr>
        <w:t>Al-Albani, Sahih al-Jami, vol.1, p.  503.</w:t>
      </w:r>
    </w:p>
    <w:bookmarkStart w:id="6" w:name="_ftn18206"/>
    <w:p w:rsidR="0010118E" w:rsidRPr="0010118E" w:rsidRDefault="0010118E" w:rsidP="0010118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10118E">
        <w:rPr>
          <w:rFonts w:ascii="Times New Roman" w:eastAsia="Times New Roman" w:hAnsi="Times New Roman" w:cs="Times New Roman"/>
          <w:color w:val="000000"/>
        </w:rPr>
        <w:fldChar w:fldCharType="begin"/>
      </w:r>
      <w:r w:rsidRPr="0010118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"http://www.islamreligion.com/pt/articles/2870/" \l "_ftnref18206" \o "Back to the refrence of this footnote" </w:instrText>
      </w:r>
      <w:r w:rsidRPr="0010118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10118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[3]</w:t>
      </w:r>
      <w:r w:rsidRPr="0010118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6"/>
      <w:r w:rsidRPr="0010118E">
        <w:rPr>
          <w:rFonts w:ascii="Times New Roman" w:eastAsia="Times New Roman" w:hAnsi="Times New Roman" w:cs="Times New Roman"/>
          <w:color w:val="000000"/>
        </w:rPr>
        <w:t> Nadwi, p. 24</w:t>
      </w:r>
    </w:p>
    <w:bookmarkStart w:id="7" w:name="_ftn18207"/>
    <w:p w:rsidR="0010118E" w:rsidRPr="0010118E" w:rsidRDefault="0010118E" w:rsidP="0010118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10118E">
        <w:rPr>
          <w:rFonts w:ascii="Times New Roman" w:eastAsia="Times New Roman" w:hAnsi="Times New Roman" w:cs="Times New Roman"/>
          <w:color w:val="000000"/>
        </w:rPr>
        <w:fldChar w:fldCharType="begin"/>
      </w:r>
      <w:r w:rsidRPr="0010118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"http://www.islamreligion.com/pt/articles/2870/" \l "_ftnref18207" \o "Back to the refrence of this footnote" </w:instrText>
      </w:r>
      <w:r w:rsidRPr="0010118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10118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[4]</w:t>
      </w:r>
      <w:r w:rsidRPr="0010118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7"/>
      <w:r w:rsidRPr="0010118E">
        <w:rPr>
          <w:rFonts w:ascii="Times New Roman" w:eastAsia="Times New Roman" w:hAnsi="Times New Roman" w:cs="Times New Roman"/>
          <w:color w:val="000000"/>
          <w:lang w:val="pt-BR"/>
        </w:rPr>
        <w:t> Khushu` na oração é quando o coração da pessoa está em harmonia com a oração. </w:t>
      </w:r>
      <w:r w:rsidRPr="0010118E">
        <w:rPr>
          <w:rFonts w:ascii="Times New Roman" w:eastAsia="Times New Roman" w:hAnsi="Times New Roman" w:cs="Times New Roman"/>
          <w:color w:val="000000"/>
        </w:rPr>
        <w:t>Esse sentimento no coração é então refletido no corpo. A pessoa permanece calma. Seu olhar também é baixo. Até sua voz é afetada por esse sentimento no coração. Para mais detalhes sobre esse conceito (assim como a diferença entre ele e khudhu`), ver Muhammad al-Shaayi, al-Furooq al-Laughawiyyah wa Atharahaa fi Tafseer al-Quran al-Kareem (Riyadh: Maktabah al-Ubaikaan, 1993), pp.  249-254. </w:t>
      </w:r>
    </w:p>
    <w:p w:rsidR="00995A4B" w:rsidRPr="0010118E" w:rsidRDefault="00995A4B" w:rsidP="0010118E">
      <w:bookmarkStart w:id="8" w:name="_GoBack"/>
      <w:bookmarkEnd w:id="8"/>
    </w:p>
    <w:sectPr w:rsidR="00995A4B" w:rsidRPr="001011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FC"/>
    <w:rsid w:val="00005D1E"/>
    <w:rsid w:val="00054A8A"/>
    <w:rsid w:val="000556FA"/>
    <w:rsid w:val="000872FB"/>
    <w:rsid w:val="00092DF8"/>
    <w:rsid w:val="00095B43"/>
    <w:rsid w:val="000B0B3E"/>
    <w:rsid w:val="000D7E5B"/>
    <w:rsid w:val="000F0E19"/>
    <w:rsid w:val="0010118E"/>
    <w:rsid w:val="0010646C"/>
    <w:rsid w:val="001163DB"/>
    <w:rsid w:val="00144135"/>
    <w:rsid w:val="001742FC"/>
    <w:rsid w:val="001A221C"/>
    <w:rsid w:val="0021098B"/>
    <w:rsid w:val="00241E67"/>
    <w:rsid w:val="002543AF"/>
    <w:rsid w:val="002803AE"/>
    <w:rsid w:val="002A3464"/>
    <w:rsid w:val="002B01F6"/>
    <w:rsid w:val="002B43DC"/>
    <w:rsid w:val="002C349C"/>
    <w:rsid w:val="002E4F6C"/>
    <w:rsid w:val="00301DA5"/>
    <w:rsid w:val="003B1C0F"/>
    <w:rsid w:val="003C2DFC"/>
    <w:rsid w:val="003D3384"/>
    <w:rsid w:val="00407D9C"/>
    <w:rsid w:val="00413088"/>
    <w:rsid w:val="004631C0"/>
    <w:rsid w:val="004A3B00"/>
    <w:rsid w:val="004A6EDF"/>
    <w:rsid w:val="004F3195"/>
    <w:rsid w:val="00514BB5"/>
    <w:rsid w:val="005427E0"/>
    <w:rsid w:val="0058483C"/>
    <w:rsid w:val="005B7204"/>
    <w:rsid w:val="005C05A0"/>
    <w:rsid w:val="005C387E"/>
    <w:rsid w:val="005C3E23"/>
    <w:rsid w:val="006158FB"/>
    <w:rsid w:val="00641337"/>
    <w:rsid w:val="00646B67"/>
    <w:rsid w:val="006566D8"/>
    <w:rsid w:val="00662060"/>
    <w:rsid w:val="0067386B"/>
    <w:rsid w:val="006754CA"/>
    <w:rsid w:val="00680DDF"/>
    <w:rsid w:val="006B42DA"/>
    <w:rsid w:val="006C407C"/>
    <w:rsid w:val="006C4FA2"/>
    <w:rsid w:val="006D37FC"/>
    <w:rsid w:val="006E134F"/>
    <w:rsid w:val="007143B0"/>
    <w:rsid w:val="007244CD"/>
    <w:rsid w:val="007507F3"/>
    <w:rsid w:val="00757CA5"/>
    <w:rsid w:val="007A512C"/>
    <w:rsid w:val="007B432A"/>
    <w:rsid w:val="008202C5"/>
    <w:rsid w:val="008225E8"/>
    <w:rsid w:val="00867369"/>
    <w:rsid w:val="008A409E"/>
    <w:rsid w:val="008B38F2"/>
    <w:rsid w:val="008C5C1D"/>
    <w:rsid w:val="008E2F04"/>
    <w:rsid w:val="00925934"/>
    <w:rsid w:val="009476C2"/>
    <w:rsid w:val="00995A4B"/>
    <w:rsid w:val="009A16B1"/>
    <w:rsid w:val="009A7AB8"/>
    <w:rsid w:val="009D7FB8"/>
    <w:rsid w:val="009E5EC9"/>
    <w:rsid w:val="00A2107C"/>
    <w:rsid w:val="00A417E8"/>
    <w:rsid w:val="00A72315"/>
    <w:rsid w:val="00A97B11"/>
    <w:rsid w:val="00AC1873"/>
    <w:rsid w:val="00AD65DB"/>
    <w:rsid w:val="00B043CD"/>
    <w:rsid w:val="00B07A3F"/>
    <w:rsid w:val="00B159B6"/>
    <w:rsid w:val="00B1642F"/>
    <w:rsid w:val="00B3039E"/>
    <w:rsid w:val="00B3712E"/>
    <w:rsid w:val="00B703CD"/>
    <w:rsid w:val="00B7488E"/>
    <w:rsid w:val="00B92ED9"/>
    <w:rsid w:val="00BD40C7"/>
    <w:rsid w:val="00BE1D7B"/>
    <w:rsid w:val="00C0341B"/>
    <w:rsid w:val="00C21A05"/>
    <w:rsid w:val="00C25CDB"/>
    <w:rsid w:val="00C654E4"/>
    <w:rsid w:val="00C84CD7"/>
    <w:rsid w:val="00C90D09"/>
    <w:rsid w:val="00CC4987"/>
    <w:rsid w:val="00CF0E73"/>
    <w:rsid w:val="00D520F6"/>
    <w:rsid w:val="00D663B4"/>
    <w:rsid w:val="00D765A0"/>
    <w:rsid w:val="00D81B9D"/>
    <w:rsid w:val="00D940C4"/>
    <w:rsid w:val="00D974A5"/>
    <w:rsid w:val="00DD007A"/>
    <w:rsid w:val="00E01AE5"/>
    <w:rsid w:val="00E10FF6"/>
    <w:rsid w:val="00E14E5E"/>
    <w:rsid w:val="00E51C23"/>
    <w:rsid w:val="00E73E0F"/>
    <w:rsid w:val="00ED6F81"/>
    <w:rsid w:val="00EF665C"/>
    <w:rsid w:val="00F429EC"/>
    <w:rsid w:val="00FA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8E"/>
  </w:style>
  <w:style w:type="paragraph" w:styleId="Heading1">
    <w:name w:val="heading 1"/>
    <w:basedOn w:val="Normal"/>
    <w:link w:val="Heading1Char"/>
    <w:uiPriority w:val="9"/>
    <w:qFormat/>
    <w:rsid w:val="004F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F3195"/>
  </w:style>
  <w:style w:type="paragraph" w:customStyle="1" w:styleId="w-quran">
    <w:name w:val="w-quran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195"/>
  </w:style>
  <w:style w:type="character" w:customStyle="1" w:styleId="w-footnote-title">
    <w:name w:val="w-footnote-title"/>
    <w:basedOn w:val="DefaultParagraphFont"/>
    <w:rsid w:val="004F3195"/>
  </w:style>
  <w:style w:type="paragraph" w:customStyle="1" w:styleId="w-footnote-text">
    <w:name w:val="w-footnote-tex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F3195"/>
  </w:style>
  <w:style w:type="paragraph" w:customStyle="1" w:styleId="w-body-text-bullet">
    <w:name w:val="w-body-text-bulle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A6EDF"/>
  </w:style>
  <w:style w:type="character" w:styleId="Emphasis">
    <w:name w:val="Emphasis"/>
    <w:basedOn w:val="DefaultParagraphFont"/>
    <w:uiPriority w:val="20"/>
    <w:qFormat/>
    <w:rsid w:val="004A6EDF"/>
    <w:rPr>
      <w:i/>
      <w:iCs/>
    </w:rPr>
  </w:style>
  <w:style w:type="character" w:customStyle="1" w:styleId="footnotecharacters">
    <w:name w:val="footnotecharacters"/>
    <w:basedOn w:val="DefaultParagraphFont"/>
    <w:rsid w:val="007B432A"/>
  </w:style>
  <w:style w:type="paragraph" w:styleId="FootnoteText">
    <w:name w:val="footnote text"/>
    <w:basedOn w:val="Normal"/>
    <w:link w:val="FootnoteTextChar"/>
    <w:uiPriority w:val="99"/>
    <w:semiHidden/>
    <w:unhideWhenUsed/>
    <w:rsid w:val="007B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32A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14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0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143B0"/>
    <w:rPr>
      <w:color w:val="0000FF"/>
      <w:u w:val="single"/>
    </w:rPr>
  </w:style>
  <w:style w:type="character" w:customStyle="1" w:styleId="nfakpe">
    <w:name w:val="nfakpe"/>
    <w:basedOn w:val="DefaultParagraphFont"/>
    <w:rsid w:val="008C5C1D"/>
  </w:style>
  <w:style w:type="character" w:customStyle="1" w:styleId="ayatext">
    <w:name w:val="ayatext"/>
    <w:basedOn w:val="DefaultParagraphFont"/>
    <w:rsid w:val="0021098B"/>
  </w:style>
  <w:style w:type="character" w:customStyle="1" w:styleId="a">
    <w:name w:val="a"/>
    <w:basedOn w:val="DefaultParagraphFont"/>
    <w:rsid w:val="007507F3"/>
  </w:style>
  <w:style w:type="character" w:customStyle="1" w:styleId="aya-wrapper">
    <w:name w:val="aya-wrapper"/>
    <w:basedOn w:val="DefaultParagraphFont"/>
    <w:rsid w:val="006566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18E"/>
  </w:style>
  <w:style w:type="paragraph" w:styleId="Heading1">
    <w:name w:val="heading 1"/>
    <w:basedOn w:val="Normal"/>
    <w:link w:val="Heading1Char"/>
    <w:uiPriority w:val="9"/>
    <w:qFormat/>
    <w:rsid w:val="004F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F3195"/>
  </w:style>
  <w:style w:type="paragraph" w:customStyle="1" w:styleId="w-quran">
    <w:name w:val="w-quran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195"/>
  </w:style>
  <w:style w:type="character" w:customStyle="1" w:styleId="w-footnote-title">
    <w:name w:val="w-footnote-title"/>
    <w:basedOn w:val="DefaultParagraphFont"/>
    <w:rsid w:val="004F3195"/>
  </w:style>
  <w:style w:type="paragraph" w:customStyle="1" w:styleId="w-footnote-text">
    <w:name w:val="w-footnote-tex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F3195"/>
  </w:style>
  <w:style w:type="paragraph" w:customStyle="1" w:styleId="w-body-text-bullet">
    <w:name w:val="w-body-text-bulle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A6EDF"/>
  </w:style>
  <w:style w:type="character" w:styleId="Emphasis">
    <w:name w:val="Emphasis"/>
    <w:basedOn w:val="DefaultParagraphFont"/>
    <w:uiPriority w:val="20"/>
    <w:qFormat/>
    <w:rsid w:val="004A6EDF"/>
    <w:rPr>
      <w:i/>
      <w:iCs/>
    </w:rPr>
  </w:style>
  <w:style w:type="character" w:customStyle="1" w:styleId="footnotecharacters">
    <w:name w:val="footnotecharacters"/>
    <w:basedOn w:val="DefaultParagraphFont"/>
    <w:rsid w:val="007B432A"/>
  </w:style>
  <w:style w:type="paragraph" w:styleId="FootnoteText">
    <w:name w:val="footnote text"/>
    <w:basedOn w:val="Normal"/>
    <w:link w:val="FootnoteTextChar"/>
    <w:uiPriority w:val="99"/>
    <w:semiHidden/>
    <w:unhideWhenUsed/>
    <w:rsid w:val="007B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32A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14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0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143B0"/>
    <w:rPr>
      <w:color w:val="0000FF"/>
      <w:u w:val="single"/>
    </w:rPr>
  </w:style>
  <w:style w:type="character" w:customStyle="1" w:styleId="nfakpe">
    <w:name w:val="nfakpe"/>
    <w:basedOn w:val="DefaultParagraphFont"/>
    <w:rsid w:val="008C5C1D"/>
  </w:style>
  <w:style w:type="character" w:customStyle="1" w:styleId="ayatext">
    <w:name w:val="ayatext"/>
    <w:basedOn w:val="DefaultParagraphFont"/>
    <w:rsid w:val="0021098B"/>
  </w:style>
  <w:style w:type="character" w:customStyle="1" w:styleId="a">
    <w:name w:val="a"/>
    <w:basedOn w:val="DefaultParagraphFont"/>
    <w:rsid w:val="007507F3"/>
  </w:style>
  <w:style w:type="character" w:customStyle="1" w:styleId="aya-wrapper">
    <w:name w:val="aya-wrapper"/>
    <w:basedOn w:val="DefaultParagraphFont"/>
    <w:rsid w:val="00656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2014-08-13T16:15:00Z</cp:lastPrinted>
  <dcterms:created xsi:type="dcterms:W3CDTF">2014-08-13T16:17:00Z</dcterms:created>
  <dcterms:modified xsi:type="dcterms:W3CDTF">2014-08-13T16:17:00Z</dcterms:modified>
</cp:coreProperties>
</file>